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EB5FF7" w14:textId="228840D3" w:rsidR="006A44C5" w:rsidRPr="0031723D" w:rsidRDefault="00D1620A" w:rsidP="00B24C8C">
      <w:pPr>
        <w:jc w:val="center"/>
        <w:rPr>
          <w:rFonts w:ascii="Verdana" w:hAnsi="Verdana"/>
          <w:b/>
          <w:bCs/>
          <w:sz w:val="40"/>
          <w:szCs w:val="40"/>
        </w:rPr>
      </w:pPr>
      <w:r>
        <w:rPr>
          <w:rFonts w:ascii="Verdana" w:hAnsi="Verdana"/>
          <w:b/>
          <w:bCs/>
          <w:sz w:val="40"/>
          <w:szCs w:val="40"/>
        </w:rPr>
        <w:t>Auf den Spuren von Spionen und Revolutionären: Long Island macht die Geschichte erlebbar</w:t>
      </w:r>
    </w:p>
    <w:p w14:paraId="7613367A" w14:textId="505921AB" w:rsidR="002B43E0" w:rsidRPr="0031723D" w:rsidRDefault="00D1620A" w:rsidP="0031723D">
      <w:pPr>
        <w:jc w:val="center"/>
        <w:rPr>
          <w:rFonts w:ascii="Verdana" w:hAnsi="Verdana"/>
          <w:i/>
          <w:iCs/>
        </w:rPr>
      </w:pPr>
      <w:r w:rsidRPr="00D1620A">
        <w:rPr>
          <w:rFonts w:ascii="Verdana" w:hAnsi="Verdana"/>
          <w:i/>
          <w:iCs/>
        </w:rPr>
        <w:t xml:space="preserve">Schlachten entschieden das Schicksal der jungen Nation, Spione arbeiteten im Verborgenen und mutige Zivilisten riskierten ihr Leben für die Freiheit: Long Island war einer der spannendsten Schauplätze der Amerikanischen Revolution. </w:t>
      </w:r>
      <w:r>
        <w:rPr>
          <w:rFonts w:ascii="Verdana" w:hAnsi="Verdana"/>
          <w:i/>
          <w:iCs/>
        </w:rPr>
        <w:t>Zum 250. Jahrestag der Unabhängigkeit der USA lohnt sich eine Reise deshalb besonders</w:t>
      </w:r>
      <w:r w:rsidR="00E542F5" w:rsidRPr="006A44C5">
        <w:rPr>
          <w:rFonts w:ascii="Verdana" w:hAnsi="Verdana"/>
          <w:i/>
          <w:iCs/>
        </w:rPr>
        <w:t>.</w:t>
      </w:r>
    </w:p>
    <w:p w14:paraId="7EFC18DA" w14:textId="42C54956" w:rsidR="0031723D" w:rsidRDefault="000201C2" w:rsidP="002B43E0">
      <w:pPr>
        <w:rPr>
          <w:rFonts w:ascii="Verdana" w:hAnsi="Verdana"/>
          <w:noProof/>
          <w:sz w:val="22"/>
          <w:szCs w:val="22"/>
        </w:rPr>
      </w:pPr>
      <w:r>
        <w:rPr>
          <w:rFonts w:ascii="Verdana" w:hAnsi="Verdana"/>
          <w:noProof/>
          <w:sz w:val="22"/>
          <w:szCs w:val="22"/>
        </w:rPr>
        <w:drawing>
          <wp:inline distT="0" distB="0" distL="0" distR="0" wp14:anchorId="2E088FAB" wp14:editId="7B2E8585">
            <wp:extent cx="5753100" cy="3238500"/>
            <wp:effectExtent l="0" t="0" r="0" b="0"/>
            <wp:docPr id="18809430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14:paraId="7D3C40FE" w14:textId="1BB61BD7" w:rsidR="006A44C5" w:rsidRDefault="0031723D" w:rsidP="0031723D">
      <w:pPr>
        <w:jc w:val="center"/>
        <w:rPr>
          <w:rFonts w:ascii="Verdana" w:hAnsi="Verdana"/>
          <w:sz w:val="20"/>
          <w:szCs w:val="20"/>
        </w:rPr>
      </w:pPr>
      <w:r w:rsidRPr="0031723D">
        <w:rPr>
          <w:rFonts w:ascii="Verdana" w:hAnsi="Verdana"/>
          <w:sz w:val="20"/>
          <w:szCs w:val="20"/>
        </w:rPr>
        <w:t>Passendes Bildmaterial finden Sie </w:t>
      </w:r>
      <w:hyperlink r:id="rId8" w:tooltip="https://arizonaguide.us1.list-manage.com/track/click?u=62feef4f0a4d13ac838c78a5b&amp;id=e45ec47e58&amp;e=938654a452" w:history="1">
        <w:r w:rsidRPr="0031723D">
          <w:rPr>
            <w:rStyle w:val="Hyperlink"/>
            <w:rFonts w:ascii="Verdana" w:hAnsi="Verdana" w:cstheme="minorBidi"/>
            <w:sz w:val="20"/>
            <w:szCs w:val="20"/>
          </w:rPr>
          <w:t>hier</w:t>
        </w:r>
      </w:hyperlink>
      <w:r w:rsidRPr="0031723D">
        <w:rPr>
          <w:rFonts w:ascii="Verdana" w:hAnsi="Verdana"/>
          <w:sz w:val="20"/>
          <w:szCs w:val="20"/>
        </w:rPr>
        <w:t> zum Download.</w:t>
      </w:r>
    </w:p>
    <w:tbl>
      <w:tblPr>
        <w:tblW w:w="5000" w:type="pct"/>
        <w:shd w:val="clear" w:color="auto" w:fill="FFFFFF"/>
        <w:tblCellMar>
          <w:left w:w="0" w:type="dxa"/>
          <w:right w:w="0" w:type="dxa"/>
        </w:tblCellMar>
        <w:tblLook w:val="04A0" w:firstRow="1" w:lastRow="0" w:firstColumn="1" w:lastColumn="0" w:noHBand="0" w:noVBand="1"/>
      </w:tblPr>
      <w:tblGrid>
        <w:gridCol w:w="9072"/>
      </w:tblGrid>
      <w:tr w:rsidR="0031723D" w:rsidRPr="0031723D" w14:paraId="260DE27C" w14:textId="77777777">
        <w:tc>
          <w:tcPr>
            <w:tcW w:w="0" w:type="auto"/>
            <w:shd w:val="clear" w:color="auto" w:fill="FFFFFF"/>
            <w:tcMar>
              <w:top w:w="135" w:type="dxa"/>
              <w:left w:w="0" w:type="dxa"/>
              <w:bottom w:w="0" w:type="dxa"/>
              <w:right w:w="0" w:type="dxa"/>
            </w:tcMar>
            <w:hideMark/>
          </w:tcPr>
          <w:tbl>
            <w:tblPr>
              <w:tblpPr w:leftFromText="45" w:rightFromText="45" w:vertAnchor="text"/>
              <w:tblW w:w="5000" w:type="pct"/>
              <w:tblCellMar>
                <w:left w:w="0" w:type="dxa"/>
                <w:right w:w="0" w:type="dxa"/>
              </w:tblCellMar>
              <w:tblLook w:val="04A0" w:firstRow="1" w:lastRow="0" w:firstColumn="1" w:lastColumn="0" w:noHBand="0" w:noVBand="1"/>
            </w:tblPr>
            <w:tblGrid>
              <w:gridCol w:w="9072"/>
            </w:tblGrid>
            <w:tr w:rsidR="0031723D" w:rsidRPr="0031723D" w14:paraId="2F16628F" w14:textId="77777777">
              <w:tc>
                <w:tcPr>
                  <w:tcW w:w="0" w:type="auto"/>
                  <w:tcMar>
                    <w:top w:w="0" w:type="dxa"/>
                    <w:left w:w="270" w:type="dxa"/>
                    <w:bottom w:w="135" w:type="dxa"/>
                    <w:right w:w="270" w:type="dxa"/>
                  </w:tcMar>
                  <w:hideMark/>
                </w:tcPr>
                <w:p w14:paraId="2BE9C6AE" w14:textId="77777777" w:rsidR="00B24C8C" w:rsidRDefault="00B24C8C" w:rsidP="00B24C8C">
                  <w:pPr>
                    <w:jc w:val="both"/>
                    <w:rPr>
                      <w:rFonts w:ascii="Verdana" w:hAnsi="Verdana"/>
                      <w:b/>
                      <w:bCs/>
                    </w:rPr>
                  </w:pPr>
                  <w:r w:rsidRPr="00B24C8C">
                    <w:rPr>
                      <w:rFonts w:ascii="Verdana" w:hAnsi="Verdana"/>
                      <w:b/>
                      <w:bCs/>
                    </w:rPr>
                    <w:t>Long Island/Hannover, 21. Januar 2026 | (</w:t>
                  </w:r>
                  <w:proofErr w:type="spellStart"/>
                  <w:r w:rsidRPr="00B24C8C">
                    <w:rPr>
                      <w:rFonts w:ascii="Verdana" w:hAnsi="Verdana"/>
                      <w:b/>
                      <w:bCs/>
                    </w:rPr>
                    <w:t>kms</w:t>
                  </w:r>
                  <w:proofErr w:type="spellEnd"/>
                  <w:r w:rsidRPr="00B24C8C">
                    <w:rPr>
                      <w:rFonts w:ascii="Verdana" w:hAnsi="Verdana"/>
                      <w:b/>
                      <w:bCs/>
                    </w:rPr>
                    <w:t>) – Long Island nimmt eine außergewöhnliche Stellung in der Geschichte der Amerikanischen Revolution ein, denn die Region war sowohl Schauplatz strategischer Auseinandersetzungen als auch Zentrum einer der faszinierendsten Spionage-Operationen des Krieges. An vielen Orten in der Region im US-Bundesstaat New York können Reisende deshalb heute einen Ausflug in die Geschichte unternehmen.</w:t>
                  </w:r>
                </w:p>
                <w:p w14:paraId="3E02BCC4" w14:textId="65CAB0B4" w:rsidR="00B24C8C" w:rsidRPr="00B24C8C" w:rsidRDefault="00B24C8C" w:rsidP="00B24C8C">
                  <w:pPr>
                    <w:jc w:val="both"/>
                    <w:rPr>
                      <w:rFonts w:ascii="Verdana" w:hAnsi="Verdana"/>
                    </w:rPr>
                  </w:pPr>
                  <w:r w:rsidRPr="00B24C8C">
                    <w:rPr>
                      <w:rFonts w:ascii="Verdana" w:hAnsi="Verdana"/>
                    </w:rPr>
                    <w:t xml:space="preserve">2026, im Jahr des 250-jährigen Jubiläums der Unabhängigkeit der Vereinigten Staaten, würdigt Long Island diese entscheidenden historischen Beiträge mit dem Programm „Long Island 250“. Das bietet </w:t>
                  </w:r>
                  <w:r w:rsidRPr="00B24C8C">
                    <w:rPr>
                      <w:rFonts w:ascii="Verdana" w:hAnsi="Verdana"/>
                    </w:rPr>
                    <w:lastRenderedPageBreak/>
                    <w:t>Reisenden zahlreiche Möglichkeiten, die Revolutionserinnerung auf lebendige Art zu erleben – zum Beispiel bei geführten Touren, historisch inszenierten Veranstaltungen und in informativen Ausstellungen.</w:t>
                  </w:r>
                </w:p>
                <w:p w14:paraId="793FEA3F" w14:textId="4FA31252" w:rsidR="00B24C8C" w:rsidRDefault="00B24C8C" w:rsidP="00B24C8C">
                  <w:pPr>
                    <w:jc w:val="both"/>
                    <w:rPr>
                      <w:rFonts w:ascii="Verdana" w:hAnsi="Verdana"/>
                    </w:rPr>
                  </w:pPr>
                  <w:r w:rsidRPr="00B24C8C">
                    <w:rPr>
                      <w:rFonts w:ascii="Verdana" w:hAnsi="Verdana"/>
                    </w:rPr>
                    <w:t>Eines der bedeutendsten Ereignisse auf Long Island war die Schlacht von Long Island (auch bekannt als Schlacht von Brooklyn) am 27. August 1776. Obwohl die britischen Truppen unter General William Howe die Kontinentalarmee unter George Washington besiegten und Long Island besetzten, ermöglichte Washingtons geordneter Rückzug einen Fortbestand der revolutionären Truppen.</w:t>
                  </w:r>
                </w:p>
                <w:p w14:paraId="0074686B" w14:textId="4277BA28" w:rsidR="00B24C8C" w:rsidRPr="00B24C8C" w:rsidRDefault="00B24C8C" w:rsidP="00B24C8C">
                  <w:pPr>
                    <w:jc w:val="both"/>
                    <w:rPr>
                      <w:rFonts w:ascii="Verdana" w:hAnsi="Verdana"/>
                    </w:rPr>
                  </w:pPr>
                  <w:r w:rsidRPr="00B24C8C">
                    <w:rPr>
                      <w:rFonts w:ascii="Verdana" w:hAnsi="Verdana"/>
                      <w:b/>
                      <w:bCs/>
                    </w:rPr>
                    <w:t xml:space="preserve">Von Oyster Bay bis </w:t>
                  </w:r>
                  <w:proofErr w:type="spellStart"/>
                  <w:r w:rsidRPr="00B24C8C">
                    <w:rPr>
                      <w:rFonts w:ascii="Verdana" w:hAnsi="Verdana"/>
                      <w:b/>
                      <w:bCs/>
                    </w:rPr>
                    <w:t>Setauket</w:t>
                  </w:r>
                  <w:proofErr w:type="spellEnd"/>
                  <w:r w:rsidRPr="00B24C8C">
                    <w:rPr>
                      <w:rFonts w:ascii="Verdana" w:hAnsi="Verdana"/>
                      <w:b/>
                      <w:bCs/>
                    </w:rPr>
                    <w:t>: Entdeckungen entlang des Washington Spy Trails</w:t>
                  </w:r>
                </w:p>
                <w:p w14:paraId="36456269" w14:textId="0CFC78E2" w:rsidR="00B24C8C" w:rsidRPr="00B24C8C" w:rsidRDefault="00B24C8C" w:rsidP="00B24C8C">
                  <w:pPr>
                    <w:jc w:val="both"/>
                    <w:rPr>
                      <w:rFonts w:ascii="Verdana" w:hAnsi="Verdana"/>
                    </w:rPr>
                  </w:pPr>
                  <w:r w:rsidRPr="00B24C8C">
                    <w:rPr>
                      <w:rFonts w:ascii="Verdana" w:hAnsi="Verdana"/>
                    </w:rPr>
                    <w:t xml:space="preserve">Über das Schlachtfeld hinaus war Long Island Heimat des legendären </w:t>
                  </w:r>
                  <w:proofErr w:type="spellStart"/>
                  <w:r w:rsidRPr="00B24C8C">
                    <w:rPr>
                      <w:rFonts w:ascii="Verdana" w:hAnsi="Verdana"/>
                    </w:rPr>
                    <w:t>Culper</w:t>
                  </w:r>
                  <w:proofErr w:type="spellEnd"/>
                  <w:r w:rsidRPr="00B24C8C">
                    <w:rPr>
                      <w:rFonts w:ascii="Verdana" w:hAnsi="Verdana"/>
                    </w:rPr>
                    <w:t xml:space="preserve"> Spy Ring, eines geheimen Nachrichtendienstes, den Washington</w:t>
                  </w:r>
                  <w:r>
                    <w:rPr>
                      <w:rFonts w:ascii="Verdana" w:hAnsi="Verdana"/>
                    </w:rPr>
                    <w:t xml:space="preserve"> </w:t>
                  </w:r>
                  <w:r w:rsidRPr="00B24C8C">
                    <w:rPr>
                      <w:rFonts w:ascii="Verdana" w:hAnsi="Verdana"/>
                    </w:rPr>
                    <w:t xml:space="preserve">1778 ins Leben rief. Unter dem Kommando von Benjamin Tallmadge – einem gebürtigen Long </w:t>
                  </w:r>
                  <w:proofErr w:type="spellStart"/>
                  <w:r w:rsidRPr="00B24C8C">
                    <w:rPr>
                      <w:rFonts w:ascii="Verdana" w:hAnsi="Verdana"/>
                    </w:rPr>
                    <w:t>Islander</w:t>
                  </w:r>
                  <w:proofErr w:type="spellEnd"/>
                  <w:r w:rsidRPr="00B24C8C">
                    <w:rPr>
                      <w:rFonts w:ascii="Verdana" w:hAnsi="Verdana"/>
                    </w:rPr>
                    <w:t xml:space="preserve"> – sammelte diese Gruppe als einer der ersten organisierten Spionageringe der amerikanischen Geschichte kritische Informationen über britische Truppenbewegungen und versorgte die Kontinentalarmee mit Geheimwissen, das maßgeblich zum Fortgang des Krieges beitrug.</w:t>
                  </w:r>
                </w:p>
                <w:p w14:paraId="67E4AB16" w14:textId="4F7B2E18" w:rsidR="00B24C8C" w:rsidRDefault="00B24C8C" w:rsidP="00B24C8C">
                  <w:pPr>
                    <w:jc w:val="both"/>
                    <w:rPr>
                      <w:rFonts w:ascii="Verdana" w:hAnsi="Verdana"/>
                    </w:rPr>
                  </w:pPr>
                  <w:r w:rsidRPr="00B24C8C">
                    <w:rPr>
                      <w:rFonts w:ascii="Verdana" w:hAnsi="Verdana"/>
                    </w:rPr>
                    <w:t>Heute können Besucher die Geschichte dieser Ereignisse an vielen authentischen Stätten erleben, die entlang des</w:t>
                  </w:r>
                  <w:r>
                    <w:rPr>
                      <w:rFonts w:ascii="Verdana" w:hAnsi="Verdana"/>
                    </w:rPr>
                    <w:t xml:space="preserve"> </w:t>
                  </w:r>
                  <w:hyperlink r:id="rId9" w:tgtFrame="_blank" w:history="1">
                    <w:r w:rsidRPr="00B24C8C">
                      <w:rPr>
                        <w:rStyle w:val="Hyperlink"/>
                        <w:rFonts w:ascii="Verdana" w:hAnsi="Verdana" w:cstheme="minorBidi"/>
                      </w:rPr>
                      <w:t>Washington Spy Trail</w:t>
                    </w:r>
                  </w:hyperlink>
                  <w:r>
                    <w:rPr>
                      <w:rFonts w:ascii="Verdana" w:hAnsi="Verdana"/>
                    </w:rPr>
                    <w:t xml:space="preserve"> </w:t>
                  </w:r>
                  <w:r w:rsidRPr="00B24C8C">
                    <w:rPr>
                      <w:rFonts w:ascii="Verdana" w:hAnsi="Verdana"/>
                    </w:rPr>
                    <w:t xml:space="preserve">miteinander verbunden sind. In Oyster Bay zeugt das </w:t>
                  </w:r>
                  <w:proofErr w:type="spellStart"/>
                  <w:r w:rsidRPr="00B24C8C">
                    <w:rPr>
                      <w:rFonts w:ascii="Verdana" w:hAnsi="Verdana"/>
                    </w:rPr>
                    <w:t>Raynham</w:t>
                  </w:r>
                  <w:proofErr w:type="spellEnd"/>
                  <w:r w:rsidRPr="00B24C8C">
                    <w:rPr>
                      <w:rFonts w:ascii="Verdana" w:hAnsi="Verdana"/>
                    </w:rPr>
                    <w:t xml:space="preserve"> Hall Museum von der Rolle der Familie Townsend im Spionagering, während das Brewster House in </w:t>
                  </w:r>
                  <w:proofErr w:type="spellStart"/>
                  <w:r w:rsidRPr="00B24C8C">
                    <w:rPr>
                      <w:rFonts w:ascii="Verdana" w:hAnsi="Verdana"/>
                    </w:rPr>
                    <w:t>Setauket</w:t>
                  </w:r>
                  <w:proofErr w:type="spellEnd"/>
                  <w:r w:rsidRPr="00B24C8C">
                    <w:rPr>
                      <w:rFonts w:ascii="Verdana" w:hAnsi="Verdana"/>
                    </w:rPr>
                    <w:t xml:space="preserve"> Einblicke in die Aktivitäten der Patrioten vor Ort gibt. Die</w:t>
                  </w:r>
                  <w:r>
                    <w:rPr>
                      <w:rFonts w:ascii="Verdana" w:hAnsi="Verdana"/>
                    </w:rPr>
                    <w:t xml:space="preserve"> </w:t>
                  </w:r>
                  <w:hyperlink r:id="rId10" w:tgtFrame="_blank" w:history="1">
                    <w:proofErr w:type="spellStart"/>
                    <w:r w:rsidRPr="00B24C8C">
                      <w:rPr>
                        <w:rStyle w:val="Hyperlink"/>
                        <w:rFonts w:ascii="Verdana" w:hAnsi="Verdana" w:cstheme="minorBidi"/>
                      </w:rPr>
                      <w:t>Three</w:t>
                    </w:r>
                    <w:proofErr w:type="spellEnd"/>
                    <w:r w:rsidRPr="00B24C8C">
                      <w:rPr>
                        <w:rStyle w:val="Hyperlink"/>
                        <w:rFonts w:ascii="Verdana" w:hAnsi="Verdana" w:cstheme="minorBidi"/>
                      </w:rPr>
                      <w:t xml:space="preserve"> Village Historical Society</w:t>
                    </w:r>
                  </w:hyperlink>
                  <w:r>
                    <w:rPr>
                      <w:rFonts w:ascii="Verdana" w:hAnsi="Verdana"/>
                    </w:rPr>
                    <w:t xml:space="preserve"> </w:t>
                  </w:r>
                  <w:r w:rsidRPr="00B24C8C">
                    <w:rPr>
                      <w:rFonts w:ascii="Verdana" w:hAnsi="Verdana"/>
                    </w:rPr>
                    <w:t xml:space="preserve">mit Sitz in East </w:t>
                  </w:r>
                  <w:proofErr w:type="spellStart"/>
                  <w:r w:rsidRPr="00B24C8C">
                    <w:rPr>
                      <w:rFonts w:ascii="Verdana" w:hAnsi="Verdana"/>
                    </w:rPr>
                    <w:t>Setauket</w:t>
                  </w:r>
                  <w:proofErr w:type="spellEnd"/>
                  <w:r w:rsidRPr="00B24C8C">
                    <w:rPr>
                      <w:rFonts w:ascii="Verdana" w:hAnsi="Verdana"/>
                    </w:rPr>
                    <w:t xml:space="preserve"> widmet sich der Geschichte der drei Orte </w:t>
                  </w:r>
                  <w:proofErr w:type="spellStart"/>
                  <w:r w:rsidRPr="00B24C8C">
                    <w:rPr>
                      <w:rFonts w:ascii="Verdana" w:hAnsi="Verdana"/>
                    </w:rPr>
                    <w:t>Setauket</w:t>
                  </w:r>
                  <w:proofErr w:type="spellEnd"/>
                  <w:r w:rsidRPr="00B24C8C">
                    <w:rPr>
                      <w:rFonts w:ascii="Verdana" w:hAnsi="Verdana"/>
                    </w:rPr>
                    <w:t xml:space="preserve"> (East </w:t>
                  </w:r>
                  <w:proofErr w:type="spellStart"/>
                  <w:r w:rsidRPr="00B24C8C">
                    <w:rPr>
                      <w:rFonts w:ascii="Verdana" w:hAnsi="Verdana"/>
                    </w:rPr>
                    <w:t>Setauket</w:t>
                  </w:r>
                  <w:proofErr w:type="spellEnd"/>
                  <w:r w:rsidRPr="00B24C8C">
                    <w:rPr>
                      <w:rFonts w:ascii="Verdana" w:hAnsi="Verdana"/>
                    </w:rPr>
                    <w:t>), Stony Brook und Old Field – genau jener</w:t>
                  </w:r>
                  <w:r w:rsidRPr="00B24C8C">
                    <w:rPr>
                      <w:rFonts w:ascii="Verdana" w:hAnsi="Verdana"/>
                      <w:b/>
                      <w:bCs/>
                    </w:rPr>
                    <w:t xml:space="preserve"> </w:t>
                  </w:r>
                  <w:r w:rsidRPr="00B24C8C">
                    <w:rPr>
                      <w:rFonts w:ascii="Verdana" w:hAnsi="Verdana"/>
                    </w:rPr>
                    <w:t xml:space="preserve">Region, die das operative Zentrum des </w:t>
                  </w:r>
                  <w:proofErr w:type="spellStart"/>
                  <w:r w:rsidRPr="00B24C8C">
                    <w:rPr>
                      <w:rFonts w:ascii="Verdana" w:hAnsi="Verdana"/>
                    </w:rPr>
                    <w:t>Culper</w:t>
                  </w:r>
                  <w:proofErr w:type="spellEnd"/>
                  <w:r w:rsidRPr="00B24C8C">
                    <w:rPr>
                      <w:rFonts w:ascii="Verdana" w:hAnsi="Verdana"/>
                    </w:rPr>
                    <w:t xml:space="preserve"> Spy Rings bildete. Sie bewahrt Dokumente, Karten und Artefakte aus der Revolutionszeit auf und forscht aktiv zur lokalen Geschichte des </w:t>
                  </w:r>
                  <w:proofErr w:type="spellStart"/>
                  <w:r w:rsidRPr="00B24C8C">
                    <w:rPr>
                      <w:rFonts w:ascii="Verdana" w:hAnsi="Verdana"/>
                    </w:rPr>
                    <w:t>Culper</w:t>
                  </w:r>
                  <w:proofErr w:type="spellEnd"/>
                  <w:r w:rsidRPr="00B24C8C">
                    <w:rPr>
                      <w:rFonts w:ascii="Verdana" w:hAnsi="Verdana"/>
                    </w:rPr>
                    <w:t xml:space="preserve"> Spy Rings. Außer einer Dauerausstellung gibt es hier auch Sonderausstellungen und Vorträge. Weitere historische Orte wie The Arsenal in Huntington oder das Conklin House erzählen von den Herausforderungen des Alltags unter britischer Besatzung.</w:t>
                  </w:r>
                </w:p>
                <w:p w14:paraId="56AC5348" w14:textId="77777777" w:rsidR="00B24C8C" w:rsidRDefault="00B24C8C" w:rsidP="00B24C8C">
                  <w:pPr>
                    <w:jc w:val="both"/>
                    <w:rPr>
                      <w:rFonts w:ascii="Verdana" w:hAnsi="Verdana"/>
                    </w:rPr>
                  </w:pPr>
                  <w:r w:rsidRPr="00B24C8C">
                    <w:rPr>
                      <w:rFonts w:ascii="Verdana" w:hAnsi="Verdana"/>
                    </w:rPr>
                    <w:t xml:space="preserve">Zudem würdigen Veranstaltungen wie der jährliche </w:t>
                  </w:r>
                  <w:proofErr w:type="spellStart"/>
                  <w:r w:rsidRPr="00B24C8C">
                    <w:rPr>
                      <w:rFonts w:ascii="Verdana" w:hAnsi="Verdana"/>
                    </w:rPr>
                    <w:t>Culper</w:t>
                  </w:r>
                  <w:proofErr w:type="spellEnd"/>
                  <w:r w:rsidRPr="00B24C8C">
                    <w:rPr>
                      <w:rFonts w:ascii="Verdana" w:hAnsi="Verdana"/>
                    </w:rPr>
                    <w:t xml:space="preserve"> Spy Day in </w:t>
                  </w:r>
                  <w:proofErr w:type="spellStart"/>
                  <w:r w:rsidRPr="00B24C8C">
                    <w:rPr>
                      <w:rFonts w:ascii="Verdana" w:hAnsi="Verdana"/>
                    </w:rPr>
                    <w:t>Setauket</w:t>
                  </w:r>
                  <w:proofErr w:type="spellEnd"/>
                  <w:r w:rsidRPr="00B24C8C">
                    <w:rPr>
                      <w:rFonts w:ascii="Verdana" w:hAnsi="Verdana"/>
                    </w:rPr>
                    <w:t xml:space="preserve"> die mutigen Leistungen der Männer und Frauen: An diesem Tag öffnen historische Häuser, Museen und Denkmäler ihre Türen, </w:t>
                  </w:r>
                  <w:r w:rsidRPr="00B24C8C">
                    <w:rPr>
                      <w:rFonts w:ascii="Verdana" w:hAnsi="Verdana"/>
                    </w:rPr>
                    <w:lastRenderedPageBreak/>
                    <w:t>bieten Führungen, Nachstellungen und spannende Einblicke in das Leben der Revolutionäre.</w:t>
                  </w:r>
                </w:p>
                <w:p w14:paraId="28786B58" w14:textId="77777777" w:rsidR="00B24C8C" w:rsidRDefault="00B24C8C" w:rsidP="00B24C8C">
                  <w:pPr>
                    <w:jc w:val="both"/>
                    <w:rPr>
                      <w:rFonts w:ascii="Verdana" w:hAnsi="Verdana"/>
                    </w:rPr>
                  </w:pPr>
                </w:p>
                <w:p w14:paraId="34785B2B" w14:textId="5B120FD3" w:rsidR="00B24C8C" w:rsidRDefault="00B24C8C" w:rsidP="00B24C8C">
                  <w:pPr>
                    <w:rPr>
                      <w:rFonts w:ascii="Verdana" w:hAnsi="Verdana"/>
                      <w:b/>
                      <w:bCs/>
                    </w:rPr>
                  </w:pPr>
                  <w:r w:rsidRPr="00B24C8C">
                    <w:rPr>
                      <w:rFonts w:ascii="Verdana" w:hAnsi="Verdana"/>
                    </w:rPr>
                    <w:t>Weitere Informationen gibt es</w:t>
                  </w:r>
                  <w:r>
                    <w:rPr>
                      <w:rFonts w:ascii="Verdana" w:hAnsi="Verdana"/>
                    </w:rPr>
                    <w:t xml:space="preserve"> </w:t>
                  </w:r>
                  <w:r w:rsidRPr="00B24C8C">
                    <w:rPr>
                      <w:rFonts w:ascii="Verdana" w:hAnsi="Verdana"/>
                    </w:rPr>
                    <w:t>auf:</w:t>
                  </w:r>
                  <w:r>
                    <w:rPr>
                      <w:rFonts w:ascii="Verdana" w:hAnsi="Verdana"/>
                    </w:rPr>
                    <w:t xml:space="preserve"> </w:t>
                  </w:r>
                  <w:hyperlink r:id="rId11" w:tgtFrame="_blank" w:history="1">
                    <w:r w:rsidRPr="00B24C8C">
                      <w:rPr>
                        <w:rStyle w:val="Hyperlink"/>
                        <w:rFonts w:ascii="Verdana" w:hAnsi="Verdana" w:cstheme="minorBidi"/>
                      </w:rPr>
                      <w:t>discoverlongisland.com/longisland250</w:t>
                    </w:r>
                  </w:hyperlink>
                </w:p>
                <w:p w14:paraId="40811795" w14:textId="77777777" w:rsidR="00B24C8C" w:rsidRDefault="00B24C8C" w:rsidP="00B24C8C">
                  <w:pPr>
                    <w:rPr>
                      <w:rFonts w:ascii="Verdana" w:hAnsi="Verdana"/>
                      <w:b/>
                      <w:bCs/>
                    </w:rPr>
                  </w:pPr>
                </w:p>
                <w:p w14:paraId="276CCABC" w14:textId="084E578B" w:rsidR="0031723D" w:rsidRPr="0031723D" w:rsidRDefault="0031723D" w:rsidP="00B24C8C">
                  <w:pPr>
                    <w:jc w:val="center"/>
                    <w:rPr>
                      <w:rFonts w:ascii="Verdana" w:hAnsi="Verdana"/>
                      <w:b/>
                      <w:bCs/>
                    </w:rPr>
                  </w:pPr>
                  <w:r w:rsidRPr="0031723D">
                    <w:rPr>
                      <w:rFonts w:ascii="Verdana" w:hAnsi="Verdana"/>
                      <w:b/>
                      <w:bCs/>
                    </w:rPr>
                    <w:t>###</w:t>
                  </w:r>
                  <w:r w:rsidRPr="0031723D">
                    <w:rPr>
                      <w:rFonts w:ascii="Verdana" w:hAnsi="Verdana"/>
                      <w:b/>
                      <w:bCs/>
                    </w:rPr>
                    <w:br/>
                  </w:r>
                </w:p>
                <w:p w14:paraId="2B96AF04" w14:textId="77777777" w:rsidR="0031723D" w:rsidRPr="0031723D" w:rsidRDefault="0031723D" w:rsidP="0031723D">
                  <w:pPr>
                    <w:jc w:val="both"/>
                    <w:rPr>
                      <w:rFonts w:ascii="Verdana" w:hAnsi="Verdana"/>
                      <w:b/>
                      <w:bCs/>
                      <w:sz w:val="20"/>
                      <w:szCs w:val="20"/>
                    </w:rPr>
                  </w:pPr>
                  <w:r w:rsidRPr="0031723D">
                    <w:rPr>
                      <w:rFonts w:ascii="Verdana" w:hAnsi="Verdana"/>
                      <w:b/>
                      <w:bCs/>
                      <w:sz w:val="20"/>
                      <w:szCs w:val="20"/>
                    </w:rPr>
                    <w:t>Hochauflösendes Bildmaterial finden Sie </w:t>
                  </w:r>
                  <w:hyperlink r:id="rId12" w:tooltip="https://arizonaguide.us1.list-manage.com/track/click?u=62feef4f0a4d13ac838c78a5b&amp;id=dbed1bce3b&amp;e=938654a452" w:history="1">
                    <w:r w:rsidRPr="0031723D">
                      <w:rPr>
                        <w:rStyle w:val="Hyperlink"/>
                        <w:rFonts w:ascii="Verdana" w:hAnsi="Verdana" w:cstheme="minorBidi"/>
                        <w:sz w:val="20"/>
                        <w:szCs w:val="20"/>
                      </w:rPr>
                      <w:t>hier</w:t>
                    </w:r>
                  </w:hyperlink>
                  <w:r w:rsidRPr="0031723D">
                    <w:rPr>
                      <w:rFonts w:ascii="Verdana" w:hAnsi="Verdana"/>
                      <w:b/>
                      <w:bCs/>
                      <w:sz w:val="20"/>
                      <w:szCs w:val="20"/>
                    </w:rPr>
                    <w:t> zum Download! Bitte beachten Sie das Copyright © Discover Long Island, sofern nicht anderweitig im Dateinamen angegeben. Wir freuen uns über die Zusendung eines Belegexemplars Ihrer Berichterstattung.</w:t>
                  </w:r>
                </w:p>
                <w:p w14:paraId="79479F32" w14:textId="77777777" w:rsidR="0031723D" w:rsidRPr="0031723D" w:rsidRDefault="0031723D" w:rsidP="0031723D">
                  <w:pPr>
                    <w:jc w:val="both"/>
                    <w:rPr>
                      <w:rFonts w:ascii="Verdana" w:hAnsi="Verdana"/>
                      <w:b/>
                      <w:bCs/>
                      <w:sz w:val="20"/>
                      <w:szCs w:val="20"/>
                    </w:rPr>
                  </w:pPr>
                  <w:r w:rsidRPr="0031723D">
                    <w:rPr>
                      <w:rFonts w:ascii="Verdana" w:hAnsi="Verdana"/>
                      <w:b/>
                      <w:bCs/>
                      <w:sz w:val="20"/>
                      <w:szCs w:val="20"/>
                    </w:rPr>
                    <w:t>Über Discover Long Island</w:t>
                  </w:r>
                </w:p>
                <w:p w14:paraId="71F89890" w14:textId="77777777" w:rsidR="0031723D" w:rsidRPr="0031723D" w:rsidRDefault="0031723D" w:rsidP="0031723D">
                  <w:pPr>
                    <w:jc w:val="both"/>
                    <w:rPr>
                      <w:rFonts w:ascii="Verdana" w:hAnsi="Verdana"/>
                      <w:sz w:val="20"/>
                      <w:szCs w:val="20"/>
                    </w:rPr>
                  </w:pPr>
                  <w:r w:rsidRPr="0031723D">
                    <w:rPr>
                      <w:rFonts w:ascii="Verdana" w:hAnsi="Verdana"/>
                      <w:sz w:val="20"/>
                      <w:szCs w:val="20"/>
                    </w:rPr>
                    <w:t xml:space="preserve">Discover Long Island wurde 1979 unter dem Namen Long Island Convention and Visitors Bureau &amp; Sports </w:t>
                  </w:r>
                  <w:proofErr w:type="spellStart"/>
                  <w:r w:rsidRPr="0031723D">
                    <w:rPr>
                      <w:rFonts w:ascii="Verdana" w:hAnsi="Verdana"/>
                      <w:sz w:val="20"/>
                      <w:szCs w:val="20"/>
                    </w:rPr>
                    <w:t>Commission</w:t>
                  </w:r>
                  <w:proofErr w:type="spellEnd"/>
                  <w:r w:rsidRPr="0031723D">
                    <w:rPr>
                      <w:rFonts w:ascii="Verdana" w:hAnsi="Verdana"/>
                      <w:sz w:val="20"/>
                      <w:szCs w:val="20"/>
                    </w:rPr>
                    <w:t xml:space="preserve"> als offizielle Agentur zur Förderung der regionalen Reise- und Tourismusindustrie gegründet. Die Organisation trägt zur wirtschaftlichen Entwicklung und Lebensqualität auf Long Island bei, indem sie die Region als hochklassige Destination für Tourismus, Meetings und Tagungen, Messen, Sport Events und andere Großveranstaltungen in der Öffentlichkeit bekannt macht. Ausführliche Informationen über Long Island sind auf der Website </w:t>
                  </w:r>
                  <w:hyperlink r:id="rId13" w:tooltip="https://arizonaguide.us1.list-manage.com/track/click?u=62feef4f0a4d13ac838c78a5b&amp;id=1059fa821e&amp;e=938654a452" w:history="1">
                    <w:r w:rsidRPr="0031723D">
                      <w:rPr>
                        <w:rStyle w:val="Hyperlink"/>
                        <w:rFonts w:ascii="Verdana" w:hAnsi="Verdana" w:cstheme="minorBidi"/>
                        <w:sz w:val="20"/>
                        <w:szCs w:val="20"/>
                      </w:rPr>
                      <w:t>www.DiscoverLongIsland.com</w:t>
                    </w:r>
                  </w:hyperlink>
                  <w:r w:rsidRPr="0031723D">
                    <w:rPr>
                      <w:rFonts w:ascii="Verdana" w:hAnsi="Verdana"/>
                      <w:sz w:val="20"/>
                      <w:szCs w:val="20"/>
                    </w:rPr>
                    <w:t> erhältlich.</w:t>
                  </w:r>
                </w:p>
                <w:p w14:paraId="01BCDBFC" w14:textId="77777777" w:rsidR="0031723D" w:rsidRPr="0031723D" w:rsidRDefault="0031723D" w:rsidP="0031723D">
                  <w:pPr>
                    <w:jc w:val="both"/>
                    <w:rPr>
                      <w:rFonts w:ascii="Verdana" w:hAnsi="Verdana"/>
                      <w:b/>
                      <w:bCs/>
                    </w:rPr>
                  </w:pPr>
                </w:p>
                <w:p w14:paraId="1FE8C473" w14:textId="77777777" w:rsidR="0031723D" w:rsidRPr="0031723D" w:rsidRDefault="0031723D" w:rsidP="0031723D">
                  <w:pPr>
                    <w:jc w:val="both"/>
                    <w:rPr>
                      <w:rFonts w:ascii="Verdana" w:hAnsi="Verdana"/>
                      <w:b/>
                      <w:bCs/>
                      <w:sz w:val="20"/>
                      <w:szCs w:val="20"/>
                    </w:rPr>
                  </w:pPr>
                  <w:r w:rsidRPr="0031723D">
                    <w:rPr>
                      <w:rFonts w:ascii="Verdana" w:hAnsi="Verdana"/>
                      <w:b/>
                      <w:bCs/>
                      <w:sz w:val="20"/>
                      <w:szCs w:val="20"/>
                    </w:rPr>
                    <w:t>Für weitere Informationen und Bildmaterial:</w:t>
                  </w:r>
                </w:p>
                <w:p w14:paraId="10ABAD67" w14:textId="77777777" w:rsidR="0031723D" w:rsidRPr="0031723D" w:rsidRDefault="0031723D" w:rsidP="0031723D">
                  <w:pPr>
                    <w:jc w:val="both"/>
                    <w:rPr>
                      <w:rFonts w:ascii="Verdana" w:hAnsi="Verdana"/>
                      <w:sz w:val="20"/>
                      <w:szCs w:val="20"/>
                    </w:rPr>
                  </w:pPr>
                  <w:r w:rsidRPr="0031723D">
                    <w:rPr>
                      <w:rFonts w:ascii="Verdana" w:hAnsi="Verdana"/>
                      <w:sz w:val="20"/>
                      <w:szCs w:val="20"/>
                    </w:rPr>
                    <w:t>Kaus Media Services</w:t>
                  </w:r>
                </w:p>
                <w:p w14:paraId="5840CB0D" w14:textId="77777777" w:rsidR="0031723D" w:rsidRPr="0031723D" w:rsidRDefault="0031723D" w:rsidP="0031723D">
                  <w:pPr>
                    <w:jc w:val="both"/>
                    <w:rPr>
                      <w:rFonts w:ascii="Verdana" w:hAnsi="Verdana"/>
                      <w:sz w:val="20"/>
                      <w:szCs w:val="20"/>
                    </w:rPr>
                  </w:pPr>
                  <w:r w:rsidRPr="0031723D">
                    <w:rPr>
                      <w:rFonts w:ascii="Verdana" w:hAnsi="Verdana"/>
                      <w:sz w:val="20"/>
                      <w:szCs w:val="20"/>
                    </w:rPr>
                    <w:t>Sophienstraße 6</w:t>
                  </w:r>
                </w:p>
                <w:p w14:paraId="5E2953C6" w14:textId="77777777" w:rsidR="0031723D" w:rsidRPr="0031723D" w:rsidRDefault="0031723D" w:rsidP="0031723D">
                  <w:pPr>
                    <w:jc w:val="both"/>
                    <w:rPr>
                      <w:rFonts w:ascii="Verdana" w:hAnsi="Verdana"/>
                      <w:sz w:val="20"/>
                      <w:szCs w:val="20"/>
                    </w:rPr>
                  </w:pPr>
                  <w:r w:rsidRPr="0031723D">
                    <w:rPr>
                      <w:rFonts w:ascii="Verdana" w:hAnsi="Verdana"/>
                      <w:sz w:val="20"/>
                      <w:szCs w:val="20"/>
                    </w:rPr>
                    <w:t>30159 Hannover</w:t>
                  </w:r>
                </w:p>
                <w:p w14:paraId="364565A7" w14:textId="77777777" w:rsidR="0031723D" w:rsidRPr="0031723D" w:rsidRDefault="0031723D" w:rsidP="0031723D">
                  <w:pPr>
                    <w:jc w:val="both"/>
                    <w:rPr>
                      <w:rFonts w:ascii="Verdana" w:hAnsi="Verdana"/>
                      <w:sz w:val="20"/>
                      <w:szCs w:val="20"/>
                    </w:rPr>
                  </w:pPr>
                  <w:r w:rsidRPr="0031723D">
                    <w:rPr>
                      <w:rFonts w:ascii="Verdana" w:hAnsi="Verdana"/>
                      <w:sz w:val="20"/>
                      <w:szCs w:val="20"/>
                    </w:rPr>
                    <w:t>Tel. +49 (0)511 – 899 890 00</w:t>
                  </w:r>
                </w:p>
                <w:p w14:paraId="2E8C997F" w14:textId="13B5FCCA" w:rsidR="0031723D" w:rsidRPr="0031723D" w:rsidRDefault="0031723D" w:rsidP="0031723D">
                  <w:pPr>
                    <w:jc w:val="both"/>
                    <w:rPr>
                      <w:rFonts w:ascii="Verdana" w:hAnsi="Verdana"/>
                      <w:sz w:val="20"/>
                      <w:szCs w:val="20"/>
                    </w:rPr>
                  </w:pPr>
                  <w:r w:rsidRPr="0031723D">
                    <w:rPr>
                      <w:rFonts w:ascii="Verdana" w:hAnsi="Verdana"/>
                      <w:sz w:val="20"/>
                      <w:szCs w:val="20"/>
                    </w:rPr>
                    <w:t xml:space="preserve">E-Mail: </w:t>
                  </w:r>
                  <w:hyperlink r:id="rId14" w:history="1">
                    <w:r w:rsidRPr="0031723D">
                      <w:rPr>
                        <w:rStyle w:val="Hyperlink"/>
                        <w:rFonts w:ascii="Verdana" w:hAnsi="Verdana" w:cstheme="minorBidi"/>
                        <w:sz w:val="20"/>
                        <w:szCs w:val="20"/>
                      </w:rPr>
                      <w:t>prteam@kaus.eu</w:t>
                    </w:r>
                  </w:hyperlink>
                </w:p>
                <w:p w14:paraId="1AF49D7C" w14:textId="77777777" w:rsidR="0031723D" w:rsidRPr="0031723D" w:rsidRDefault="0031723D" w:rsidP="0031723D">
                  <w:pPr>
                    <w:jc w:val="both"/>
                    <w:rPr>
                      <w:rFonts w:ascii="Verdana" w:hAnsi="Verdana"/>
                    </w:rPr>
                  </w:pPr>
                </w:p>
                <w:p w14:paraId="15A27687" w14:textId="77777777" w:rsidR="0031723D" w:rsidRPr="0031723D" w:rsidRDefault="0031723D" w:rsidP="0031723D">
                  <w:pPr>
                    <w:jc w:val="both"/>
                    <w:rPr>
                      <w:rFonts w:ascii="Verdana" w:hAnsi="Verdana"/>
                      <w:b/>
                      <w:bCs/>
                      <w:sz w:val="20"/>
                      <w:szCs w:val="20"/>
                    </w:rPr>
                  </w:pPr>
                  <w:r w:rsidRPr="0031723D">
                    <w:rPr>
                      <w:rFonts w:ascii="Verdana" w:hAnsi="Verdana"/>
                      <w:b/>
                      <w:bCs/>
                      <w:sz w:val="20"/>
                      <w:szCs w:val="20"/>
                    </w:rPr>
                    <w:t>Hinweis zum Datenschutz:</w:t>
                  </w:r>
                </w:p>
                <w:p w14:paraId="62E966B7" w14:textId="395C5A89" w:rsidR="0031723D" w:rsidRPr="0031723D" w:rsidRDefault="0031723D" w:rsidP="0031723D">
                  <w:pPr>
                    <w:jc w:val="both"/>
                    <w:rPr>
                      <w:rFonts w:ascii="Verdana" w:hAnsi="Verdana"/>
                      <w:sz w:val="20"/>
                      <w:szCs w:val="20"/>
                    </w:rPr>
                  </w:pPr>
                  <w:r w:rsidRPr="0031723D">
                    <w:rPr>
                      <w:rFonts w:ascii="Verdana" w:hAnsi="Verdana"/>
                      <w:sz w:val="20"/>
                      <w:szCs w:val="20"/>
                    </w:rPr>
                    <w:t xml:space="preserve">Seit dem 25. Mai 2018 ist die neue EU-Datenschutz-Grundverordnung (EU-DSGVO) in Kraft. Wir nehmen den Schutz Ihrer Daten sehr ernst. Um Sie in der Ausübung Ihrer Meinungsfreiheit sowie der Presse-, Rundfunk- und Medienfreiheit gemäß Artikel 5 Grundgesetz (GG) und Artikel 11 EU-Grundrechtecharta (GRCh) für die freiheitliche demokratische Grundordnung zu unterstützen, senden wir Ihnen unsere </w:t>
                  </w:r>
                  <w:r w:rsidRPr="0031723D">
                    <w:rPr>
                      <w:rFonts w:ascii="Verdana" w:hAnsi="Verdana"/>
                      <w:sz w:val="20"/>
                      <w:szCs w:val="20"/>
                    </w:rPr>
                    <w:lastRenderedPageBreak/>
                    <w:t>Presseinformationen zu. Dafür haben wir Ihre Kontaktdaten (Name, Anschrift, Telefonnummer und E-Mail-Adresse) in einer Datenbank gespeichert. Ihre Daten werden von uns ausschließlich für journalistische Zwecke gemäß Art. 6 Abs. 1 e) und f) DSGVO verwendet und nicht an andere Organisationen, Firmen oder Personen außerhalb unseres Unternehmens weitergegeben und auch nicht in ein Drittland gesendet.</w:t>
                  </w:r>
                </w:p>
              </w:tc>
            </w:tr>
          </w:tbl>
          <w:p w14:paraId="08CFC6E5" w14:textId="77777777" w:rsidR="0031723D" w:rsidRPr="0031723D" w:rsidRDefault="0031723D" w:rsidP="0031723D">
            <w:pPr>
              <w:jc w:val="both"/>
              <w:rPr>
                <w:rFonts w:ascii="Verdana" w:hAnsi="Verdana"/>
              </w:rPr>
            </w:pPr>
          </w:p>
        </w:tc>
      </w:tr>
    </w:tbl>
    <w:p w14:paraId="2DE63FD9" w14:textId="77777777" w:rsidR="00E542F5" w:rsidRPr="00CA5204" w:rsidRDefault="00E542F5" w:rsidP="0031723D">
      <w:pPr>
        <w:jc w:val="both"/>
        <w:rPr>
          <w:rFonts w:ascii="Verdana" w:hAnsi="Verdana"/>
          <w:sz w:val="20"/>
          <w:szCs w:val="20"/>
        </w:rPr>
      </w:pPr>
    </w:p>
    <w:sectPr w:rsidR="00E542F5" w:rsidRPr="00CA5204">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C7541" w14:textId="77777777" w:rsidR="003A5E56" w:rsidRDefault="003A5E56" w:rsidP="003A5E56">
      <w:pPr>
        <w:spacing w:after="0" w:line="240" w:lineRule="auto"/>
      </w:pPr>
      <w:r>
        <w:separator/>
      </w:r>
    </w:p>
  </w:endnote>
  <w:endnote w:type="continuationSeparator" w:id="0">
    <w:p w14:paraId="7C946E15" w14:textId="77777777" w:rsidR="003A5E56" w:rsidRDefault="003A5E56" w:rsidP="003A5E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3191D7" w14:textId="77777777" w:rsidR="003A5E56" w:rsidRDefault="003A5E56" w:rsidP="003A5E56">
      <w:pPr>
        <w:spacing w:after="0" w:line="240" w:lineRule="auto"/>
      </w:pPr>
      <w:r>
        <w:separator/>
      </w:r>
    </w:p>
  </w:footnote>
  <w:footnote w:type="continuationSeparator" w:id="0">
    <w:p w14:paraId="5B96B6E1" w14:textId="77777777" w:rsidR="003A5E56" w:rsidRDefault="003A5E56" w:rsidP="003A5E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3A5E56" w14:paraId="713CFF36" w14:textId="77777777" w:rsidTr="00F05063">
      <w:tc>
        <w:tcPr>
          <w:tcW w:w="4531" w:type="dxa"/>
        </w:tcPr>
        <w:p w14:paraId="7A41842B" w14:textId="77777777" w:rsidR="003A5E56" w:rsidRPr="00EE468F" w:rsidRDefault="003A5E56" w:rsidP="003A5E56">
          <w:pPr>
            <w:pStyle w:val="Kopfzeile"/>
            <w:rPr>
              <w:rFonts w:ascii="Arial" w:hAnsi="Arial" w:cs="Arial"/>
              <w:b/>
              <w:bCs/>
              <w:sz w:val="20"/>
              <w:szCs w:val="20"/>
            </w:rPr>
          </w:pPr>
        </w:p>
        <w:p w14:paraId="3E785DF5" w14:textId="77777777" w:rsidR="003A5E56" w:rsidRDefault="003A5E56" w:rsidP="003A5E56">
          <w:pPr>
            <w:rPr>
              <w:rFonts w:ascii="Arial" w:hAnsi="Arial" w:cs="Arial"/>
              <w:b/>
              <w:bCs/>
              <w:sz w:val="20"/>
              <w:szCs w:val="20"/>
            </w:rPr>
          </w:pPr>
        </w:p>
        <w:p w14:paraId="2AB94F0E" w14:textId="77777777" w:rsidR="003A5E56" w:rsidRPr="00EE468F" w:rsidRDefault="003A5E56" w:rsidP="003A5E56">
          <w:pPr>
            <w:rPr>
              <w:rFonts w:ascii="Arial" w:hAnsi="Arial" w:cs="Arial"/>
              <w:b/>
              <w:bCs/>
              <w:sz w:val="20"/>
              <w:szCs w:val="20"/>
            </w:rPr>
          </w:pPr>
          <w:r w:rsidRPr="00EE468F">
            <w:rPr>
              <w:rFonts w:ascii="Arial" w:hAnsi="Arial" w:cs="Arial"/>
              <w:b/>
              <w:bCs/>
              <w:sz w:val="20"/>
              <w:szCs w:val="20"/>
            </w:rPr>
            <w:t>PRESSEMITTEILUNG</w:t>
          </w:r>
        </w:p>
      </w:tc>
      <w:tc>
        <w:tcPr>
          <w:tcW w:w="4531" w:type="dxa"/>
        </w:tcPr>
        <w:p w14:paraId="221A97C4" w14:textId="77777777" w:rsidR="003A5E56" w:rsidRDefault="003A5E56" w:rsidP="003A5E56">
          <w:pPr>
            <w:pStyle w:val="Kopfzeile"/>
            <w:jc w:val="right"/>
          </w:pPr>
          <w:r>
            <w:rPr>
              <w:noProof/>
            </w:rPr>
            <w:drawing>
              <wp:inline distT="0" distB="0" distL="0" distR="0" wp14:anchorId="4C179F9F" wp14:editId="00775207">
                <wp:extent cx="2117725" cy="699366"/>
                <wp:effectExtent l="0" t="0" r="0" b="5715"/>
                <wp:docPr id="1" name="Grafik 1" descr="Ein Bild, das Schrift, Text, Grafiken,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hrift, Text, Grafiken, weiß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25788" cy="702029"/>
                        </a:xfrm>
                        <a:prstGeom prst="rect">
                          <a:avLst/>
                        </a:prstGeom>
                        <a:noFill/>
                      </pic:spPr>
                    </pic:pic>
                  </a:graphicData>
                </a:graphic>
              </wp:inline>
            </w:drawing>
          </w:r>
        </w:p>
      </w:tc>
    </w:tr>
  </w:tbl>
  <w:p w14:paraId="1AFE4609" w14:textId="77777777" w:rsidR="003A5E56" w:rsidRDefault="003A5E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80A5E34"/>
    <w:multiLevelType w:val="multilevel"/>
    <w:tmpl w:val="6C964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354543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43E0"/>
    <w:rsid w:val="00006786"/>
    <w:rsid w:val="000201C2"/>
    <w:rsid w:val="00160E2E"/>
    <w:rsid w:val="0022397C"/>
    <w:rsid w:val="0023665E"/>
    <w:rsid w:val="002B43E0"/>
    <w:rsid w:val="002C0788"/>
    <w:rsid w:val="0031723D"/>
    <w:rsid w:val="003A5E56"/>
    <w:rsid w:val="003E0274"/>
    <w:rsid w:val="0041304E"/>
    <w:rsid w:val="004E59B7"/>
    <w:rsid w:val="00503B86"/>
    <w:rsid w:val="005056F5"/>
    <w:rsid w:val="006A44C5"/>
    <w:rsid w:val="006A71DA"/>
    <w:rsid w:val="00744D70"/>
    <w:rsid w:val="007E0442"/>
    <w:rsid w:val="008C2F52"/>
    <w:rsid w:val="00917508"/>
    <w:rsid w:val="00B24C8C"/>
    <w:rsid w:val="00C06193"/>
    <w:rsid w:val="00CA5204"/>
    <w:rsid w:val="00D1620A"/>
    <w:rsid w:val="00D26D51"/>
    <w:rsid w:val="00E542F5"/>
    <w:rsid w:val="00F13FEC"/>
    <w:rsid w:val="00F31710"/>
    <w:rsid w:val="00FB1D6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88EA3"/>
  <w15:chartTrackingRefBased/>
  <w15:docId w15:val="{A1498D26-0DD7-4B31-85EA-F8B3D47DB3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2B43E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2B43E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2B43E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2B43E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2B43E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2B43E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2B43E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2B43E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2B43E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B43E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2B43E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2B43E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2B43E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2B43E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2B43E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2B43E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2B43E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2B43E0"/>
    <w:rPr>
      <w:rFonts w:eastAsiaTheme="majorEastAsia" w:cstheme="majorBidi"/>
      <w:color w:val="272727" w:themeColor="text1" w:themeTint="D8"/>
    </w:rPr>
  </w:style>
  <w:style w:type="paragraph" w:styleId="Titel">
    <w:name w:val="Title"/>
    <w:basedOn w:val="Standard"/>
    <w:next w:val="Standard"/>
    <w:link w:val="TitelZchn"/>
    <w:uiPriority w:val="10"/>
    <w:qFormat/>
    <w:rsid w:val="002B43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B43E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2B43E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2B43E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2B43E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2B43E0"/>
    <w:rPr>
      <w:i/>
      <w:iCs/>
      <w:color w:val="404040" w:themeColor="text1" w:themeTint="BF"/>
    </w:rPr>
  </w:style>
  <w:style w:type="paragraph" w:styleId="Listenabsatz">
    <w:name w:val="List Paragraph"/>
    <w:basedOn w:val="Standard"/>
    <w:uiPriority w:val="34"/>
    <w:qFormat/>
    <w:rsid w:val="002B43E0"/>
    <w:pPr>
      <w:ind w:left="720"/>
      <w:contextualSpacing/>
    </w:pPr>
  </w:style>
  <w:style w:type="character" w:styleId="IntensiveHervorhebung">
    <w:name w:val="Intense Emphasis"/>
    <w:basedOn w:val="Absatz-Standardschriftart"/>
    <w:uiPriority w:val="21"/>
    <w:qFormat/>
    <w:rsid w:val="002B43E0"/>
    <w:rPr>
      <w:i/>
      <w:iCs/>
      <w:color w:val="0F4761" w:themeColor="accent1" w:themeShade="BF"/>
    </w:rPr>
  </w:style>
  <w:style w:type="paragraph" w:styleId="IntensivesZitat">
    <w:name w:val="Intense Quote"/>
    <w:basedOn w:val="Standard"/>
    <w:next w:val="Standard"/>
    <w:link w:val="IntensivesZitatZchn"/>
    <w:uiPriority w:val="30"/>
    <w:qFormat/>
    <w:rsid w:val="002B43E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2B43E0"/>
    <w:rPr>
      <w:i/>
      <w:iCs/>
      <w:color w:val="0F4761" w:themeColor="accent1" w:themeShade="BF"/>
    </w:rPr>
  </w:style>
  <w:style w:type="character" w:styleId="IntensiverVerweis">
    <w:name w:val="Intense Reference"/>
    <w:basedOn w:val="Absatz-Standardschriftart"/>
    <w:uiPriority w:val="32"/>
    <w:qFormat/>
    <w:rsid w:val="002B43E0"/>
    <w:rPr>
      <w:b/>
      <w:bCs/>
      <w:smallCaps/>
      <w:color w:val="0F4761" w:themeColor="accent1" w:themeShade="BF"/>
      <w:spacing w:val="5"/>
    </w:rPr>
  </w:style>
  <w:style w:type="paragraph" w:styleId="Kopfzeile">
    <w:name w:val="header"/>
    <w:basedOn w:val="Standard"/>
    <w:link w:val="KopfzeileZchn"/>
    <w:uiPriority w:val="99"/>
    <w:unhideWhenUsed/>
    <w:rsid w:val="003A5E5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A5E56"/>
  </w:style>
  <w:style w:type="paragraph" w:styleId="Fuzeile">
    <w:name w:val="footer"/>
    <w:basedOn w:val="Standard"/>
    <w:link w:val="FuzeileZchn"/>
    <w:uiPriority w:val="99"/>
    <w:unhideWhenUsed/>
    <w:rsid w:val="003A5E5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A5E56"/>
  </w:style>
  <w:style w:type="table" w:styleId="Tabellenraster">
    <w:name w:val="Table Grid"/>
    <w:basedOn w:val="NormaleTabelle"/>
    <w:uiPriority w:val="39"/>
    <w:rsid w:val="003A5E56"/>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E542F5"/>
    <w:rPr>
      <w:rFonts w:cs="Times New Roman"/>
      <w:color w:val="0000FF"/>
      <w:u w:val="single"/>
    </w:rPr>
  </w:style>
  <w:style w:type="paragraph" w:styleId="KeinLeerraum">
    <w:name w:val="No Spacing"/>
    <w:uiPriority w:val="1"/>
    <w:qFormat/>
    <w:rsid w:val="00E542F5"/>
    <w:pPr>
      <w:spacing w:after="0" w:line="240" w:lineRule="auto"/>
    </w:pPr>
    <w:rPr>
      <w:kern w:val="0"/>
      <w:sz w:val="22"/>
      <w:szCs w:val="22"/>
      <w14:ligatures w14:val="none"/>
    </w:rPr>
  </w:style>
  <w:style w:type="character" w:styleId="NichtaufgelsteErwhnung">
    <w:name w:val="Unresolved Mention"/>
    <w:basedOn w:val="Absatz-Standardschriftart"/>
    <w:uiPriority w:val="99"/>
    <w:semiHidden/>
    <w:unhideWhenUsed/>
    <w:rsid w:val="003172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rizonaguide.us1.list-manage.com/track/click?u=62feef4f0a4d13ac838c78a5b&amp;id=e45ec47e58&amp;e=938654a452" TargetMode="External"/><Relationship Id="rId13" Type="http://schemas.openxmlformats.org/officeDocument/2006/relationships/hyperlink" Target="https://arizonaguide.us1.list-manage.com/track/click?u=62feef4f0a4d13ac838c78a5b&amp;id=1059fa821e&amp;e=938654a452"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arizonaguide.us1.list-manage.com/track/click?u=62feef4f0a4d13ac838c78a5b&amp;id=dbed1bce3b&amp;e=938654a452"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discoverlongisland.com/longisland250/"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www.tvhs.org/" TargetMode="External"/><Relationship Id="rId4" Type="http://schemas.openxmlformats.org/officeDocument/2006/relationships/webSettings" Target="webSettings.xml"/><Relationship Id="rId9" Type="http://schemas.openxmlformats.org/officeDocument/2006/relationships/hyperlink" Target="https://washingtonspytrail.com/" TargetMode="External"/><Relationship Id="rId14" Type="http://schemas.openxmlformats.org/officeDocument/2006/relationships/hyperlink" Target="mailto:prteam@kaus.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864</Words>
  <Characters>5446</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Lammert</dc:creator>
  <cp:keywords/>
  <dc:description/>
  <cp:lastModifiedBy>Sabrina Friedrich</cp:lastModifiedBy>
  <cp:revision>10</cp:revision>
  <cp:lastPrinted>2025-10-12T16:51:00Z</cp:lastPrinted>
  <dcterms:created xsi:type="dcterms:W3CDTF">2025-09-02T10:49:00Z</dcterms:created>
  <dcterms:modified xsi:type="dcterms:W3CDTF">2026-01-21T13:05:00Z</dcterms:modified>
</cp:coreProperties>
</file>